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4E72285F" w:rsidR="005B4552" w:rsidRPr="00B4508D" w:rsidRDefault="00AD5FBA" w:rsidP="005365A3">
            <w:pPr>
              <w:rPr>
                <w:sz w:val="20"/>
                <w:szCs w:val="20"/>
              </w:rPr>
            </w:pPr>
            <w:hyperlink r:id="rId9" w:history="1">
              <w:r w:rsidR="00110424"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="00110424" w:rsidRPr="00733671">
              <w:rPr>
                <w:sz w:val="18"/>
                <w:szCs w:val="18"/>
              </w:rPr>
              <w:t xml:space="preserve"> 5</w:t>
            </w:r>
            <w:r w:rsidR="00110424"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57DD44F7" w:rsidR="00AF6B33" w:rsidRPr="00B4508D" w:rsidRDefault="003D34C3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Saamuel Rõigas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5098AC04" w:rsidR="00AF6B33" w:rsidRPr="00B4508D" w:rsidRDefault="00AD5FBA" w:rsidP="005365A3">
            <w:pPr>
              <w:rPr>
                <w:sz w:val="20"/>
                <w:szCs w:val="20"/>
              </w:rPr>
            </w:pPr>
            <w:hyperlink r:id="rId10" w:history="1">
              <w:r w:rsidR="00B109FC" w:rsidRPr="00DA3090">
                <w:rPr>
                  <w:rStyle w:val="Hperlink"/>
                  <w:sz w:val="18"/>
                  <w:szCs w:val="18"/>
                </w:rPr>
                <w:t>Saamuel.roigas@corle.ee</w:t>
              </w:r>
            </w:hyperlink>
            <w:r w:rsidR="00C85657" w:rsidRPr="00733671">
              <w:rPr>
                <w:sz w:val="18"/>
                <w:szCs w:val="18"/>
              </w:rPr>
              <w:t>,</w:t>
            </w:r>
            <w:r w:rsidR="00B109FC">
              <w:rPr>
                <w:sz w:val="18"/>
                <w:szCs w:val="18"/>
              </w:rPr>
              <w:t xml:space="preserve"> </w:t>
            </w:r>
            <w:r w:rsidR="00B109FC" w:rsidRPr="00B109FC">
              <w:rPr>
                <w:sz w:val="18"/>
                <w:szCs w:val="18"/>
              </w:rPr>
              <w:t>530 89007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620D148B" w:rsidR="005B4552" w:rsidRPr="00B4508D" w:rsidRDefault="008003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Urmas Kuusik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5C77039E" w:rsidR="005B4552" w:rsidRPr="00B91D84" w:rsidRDefault="0080036B" w:rsidP="00B91D84">
            <w:pPr>
              <w:rPr>
                <w:sz w:val="18"/>
                <w:szCs w:val="18"/>
              </w:rPr>
            </w:pPr>
            <w:hyperlink r:id="rId11" w:history="1">
              <w:r w:rsidRPr="00D82D11">
                <w:rPr>
                  <w:rStyle w:val="Hperlink"/>
                </w:rPr>
                <w:t>urmas.kuusik@corle.ee</w:t>
              </w:r>
            </w:hyperlink>
            <w:r w:rsidR="00CC4F71">
              <w:t xml:space="preserve">     </w:t>
            </w:r>
            <w:r w:rsidR="00AF1829">
              <w:t>53052984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1FA3A2BC" w:rsidR="00B4508D" w:rsidRPr="00B4508D" w:rsidRDefault="005044EC" w:rsidP="005044EC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462482">
              <w:rPr>
                <w:i/>
                <w:color w:val="FF0000"/>
                <w:sz w:val="20"/>
              </w:rPr>
              <w:t>LAANEHARJU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5044EC">
              <w:rPr>
                <w:i/>
                <w:color w:val="FF0000"/>
                <w:sz w:val="20"/>
              </w:rPr>
              <w:t>„</w:t>
            </w:r>
            <w:r w:rsidR="00462482">
              <w:rPr>
                <w:i/>
                <w:color w:val="FF0000"/>
                <w:sz w:val="20"/>
              </w:rPr>
              <w:t>Padise</w:t>
            </w:r>
            <w:r w:rsidRPr="005044EC">
              <w:rPr>
                <w:i/>
                <w:color w:val="FF0000"/>
                <w:sz w:val="20"/>
              </w:rPr>
              <w:t xml:space="preserve"> passiivse elektroonilise side juurdepääsuvõrgu rajamine“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0A624199" w:rsidR="00B4508D" w:rsidRPr="00B4508D" w:rsidRDefault="008A624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A6245">
              <w:rPr>
                <w:sz w:val="20"/>
                <w:szCs w:val="20"/>
                <w:lang w:val="et-EE"/>
              </w:rPr>
              <w:t>24.08.2023 nr 7.1-2/23/18209-2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09F988E4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C4567F" w:rsidRPr="00C4567F">
              <w:rPr>
                <w:i/>
                <w:color w:val="FF0000"/>
                <w:sz w:val="20"/>
              </w:rPr>
              <w:t>MV240202-1</w:t>
            </w:r>
            <w:r w:rsidR="00914419" w:rsidRPr="00914419">
              <w:rPr>
                <w:i/>
                <w:color w:val="FF0000"/>
                <w:sz w:val="20"/>
              </w:rPr>
              <w:t>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C4567F">
              <w:rPr>
                <w:i/>
                <w:color w:val="FF0000"/>
                <w:sz w:val="20"/>
              </w:rPr>
              <w:t>-2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4CAA8327" w:rsidR="00B4508D" w:rsidRPr="00B4508D" w:rsidRDefault="0089480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94802">
              <w:rPr>
                <w:sz w:val="20"/>
                <w:szCs w:val="20"/>
                <w:lang w:val="et-EE"/>
              </w:rPr>
              <w:t>08.02.2024. a reg. nr. 173459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1C225258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631C4D">
              <w:rPr>
                <w:i/>
                <w:color w:val="FF0000"/>
                <w:sz w:val="20"/>
              </w:rPr>
              <w:t>Liina Vaidla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1CF2A018" w:rsidR="00B4508D" w:rsidRPr="00B4508D" w:rsidRDefault="007F48D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2304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410221CD" w:rsidR="00B4508D" w:rsidRPr="00B4508D" w:rsidRDefault="00065B4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65B49">
              <w:rPr>
                <w:sz w:val="20"/>
                <w:szCs w:val="20"/>
                <w:lang w:val="et-EE"/>
              </w:rPr>
              <w:t>15.11.2023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560F629F" w:rsidR="00B4508D" w:rsidRPr="00B4508D" w:rsidRDefault="001346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BDB">
              <w:rPr>
                <w:sz w:val="20"/>
                <w:szCs w:val="20"/>
              </w:rPr>
              <w:t>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70615B55" w:rsidR="00B4508D" w:rsidRPr="00B4508D" w:rsidRDefault="00E93B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Keila-Haapsalu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43B23BE3" w:rsidR="00B4508D" w:rsidRPr="00B4508D" w:rsidRDefault="000678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21.89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72973256" w:rsidR="00B4508D" w:rsidRPr="00B4508D" w:rsidRDefault="000678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21.89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76C2EF9A" w:rsidR="00B4508D" w:rsidRPr="00B4508D" w:rsidRDefault="003628DA" w:rsidP="00B4508D">
            <w:pPr>
              <w:rPr>
                <w:sz w:val="20"/>
                <w:szCs w:val="20"/>
              </w:rPr>
            </w:pPr>
            <w:r w:rsidRPr="003628DA">
              <w:rPr>
                <w:sz w:val="20"/>
                <w:szCs w:val="20"/>
              </w:rPr>
              <w:t>17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1C9B9084" w:rsidR="00B4508D" w:rsidRPr="00B4508D" w:rsidRDefault="003628DA" w:rsidP="00B4508D">
            <w:pPr>
              <w:rPr>
                <w:sz w:val="20"/>
                <w:szCs w:val="20"/>
              </w:rPr>
            </w:pPr>
            <w:r w:rsidRPr="003628DA">
              <w:rPr>
                <w:sz w:val="20"/>
                <w:szCs w:val="20"/>
              </w:rPr>
              <w:t>Keila-Haapsalu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64586A61" w:rsidR="00B4508D" w:rsidRPr="00B4508D" w:rsidRDefault="00DC384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44EE3CDD" w:rsidR="00B4508D" w:rsidRPr="00B4508D" w:rsidRDefault="00DC384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22.26</w:t>
            </w: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078E570F" w:rsidR="00B4508D" w:rsidRPr="00B4508D" w:rsidRDefault="00BD127F" w:rsidP="00B4508D">
            <w:pPr>
              <w:rPr>
                <w:sz w:val="20"/>
                <w:szCs w:val="20"/>
              </w:rPr>
            </w:pPr>
            <w:r w:rsidRPr="003628DA">
              <w:rPr>
                <w:sz w:val="20"/>
                <w:szCs w:val="20"/>
              </w:rPr>
              <w:t>17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316FC854" w:rsidR="00B4508D" w:rsidRPr="00B4508D" w:rsidRDefault="00BD127F" w:rsidP="00B4508D">
            <w:pPr>
              <w:rPr>
                <w:sz w:val="20"/>
                <w:szCs w:val="20"/>
              </w:rPr>
            </w:pPr>
            <w:r w:rsidRPr="003628DA">
              <w:rPr>
                <w:sz w:val="20"/>
                <w:szCs w:val="20"/>
              </w:rPr>
              <w:t>Keila-Haapsalu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23915F0E" w:rsidR="00B4508D" w:rsidRPr="00B4508D" w:rsidRDefault="00537C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2A5B83EA" w:rsidR="00B4508D" w:rsidRPr="00B4508D" w:rsidRDefault="00F855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21.70</w:t>
            </w: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657DDBC" w:rsidR="00B4508D" w:rsidRPr="00B4508D" w:rsidRDefault="00BD127F" w:rsidP="00B4508D">
            <w:pPr>
              <w:rPr>
                <w:sz w:val="20"/>
                <w:szCs w:val="20"/>
              </w:rPr>
            </w:pPr>
            <w:r w:rsidRPr="00334CF3">
              <w:rPr>
                <w:sz w:val="20"/>
                <w:szCs w:val="20"/>
              </w:rPr>
              <w:t>11176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53690E35" w:rsidR="00B4508D" w:rsidRPr="00B4508D" w:rsidRDefault="00BD127F" w:rsidP="00B4508D">
            <w:pPr>
              <w:rPr>
                <w:i/>
                <w:color w:val="FF0000"/>
                <w:sz w:val="20"/>
              </w:rPr>
            </w:pPr>
            <w:r w:rsidRPr="003628DA">
              <w:rPr>
                <w:sz w:val="20"/>
                <w:szCs w:val="20"/>
              </w:rPr>
              <w:t>Padise - Kurkse - Harju-Risti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5132BE2A" w:rsidR="00B4508D" w:rsidRPr="00B4508D" w:rsidRDefault="00F855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2D2AB50B" w:rsidR="00B4508D" w:rsidRPr="00B4508D" w:rsidRDefault="00F855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</w:t>
            </w: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342DD0C2" w14:textId="1FEFF807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r w:rsidR="001346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55E5">
              <w:rPr>
                <w:rFonts w:ascii="Times New Roman" w:hAnsi="Times New Roman" w:cs="Times New Roman"/>
                <w:sz w:val="20"/>
                <w:szCs w:val="20"/>
              </w:rPr>
              <w:t>1 ja 11176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suundpuurimisega</w:t>
            </w:r>
            <w:r w:rsidR="00384D66">
              <w:rPr>
                <w:rFonts w:ascii="Times New Roman" w:hAnsi="Times New Roman" w:cs="Times New Roman"/>
                <w:sz w:val="20"/>
                <w:szCs w:val="20"/>
              </w:rPr>
              <w:t xml:space="preserve">, osaliselt ka </w:t>
            </w:r>
            <w:r w:rsidR="00334D5C">
              <w:rPr>
                <w:rFonts w:ascii="Times New Roman" w:hAnsi="Times New Roman" w:cs="Times New Roman"/>
                <w:sz w:val="20"/>
                <w:szCs w:val="20"/>
              </w:rPr>
              <w:t>kündmismeetodil, teedest risti lähme läbi kinniselt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B043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6C0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5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5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5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AD5FBA">
              <w:rPr>
                <w:sz w:val="20"/>
                <w:szCs w:val="20"/>
              </w:rPr>
            </w:r>
            <w:r w:rsidR="00AD5FBA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AD5FBA">
              <w:rPr>
                <w:sz w:val="20"/>
                <w:szCs w:val="20"/>
              </w:rPr>
            </w:r>
            <w:r w:rsidR="00AD5FBA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3160B"/>
    <w:rsid w:val="00441EB1"/>
    <w:rsid w:val="00453004"/>
    <w:rsid w:val="0045452C"/>
    <w:rsid w:val="00456815"/>
    <w:rsid w:val="00457225"/>
    <w:rsid w:val="00462482"/>
    <w:rsid w:val="004754C5"/>
    <w:rsid w:val="004A1250"/>
    <w:rsid w:val="004A6B68"/>
    <w:rsid w:val="004B09E2"/>
    <w:rsid w:val="004E6E66"/>
    <w:rsid w:val="004E6FBC"/>
    <w:rsid w:val="00502FBC"/>
    <w:rsid w:val="005044EC"/>
    <w:rsid w:val="005365A3"/>
    <w:rsid w:val="00537CA8"/>
    <w:rsid w:val="0055697E"/>
    <w:rsid w:val="00561A90"/>
    <w:rsid w:val="005751BD"/>
    <w:rsid w:val="00582233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70BC"/>
    <w:rsid w:val="0068253E"/>
    <w:rsid w:val="00685396"/>
    <w:rsid w:val="00697246"/>
    <w:rsid w:val="006A2E18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64F93"/>
    <w:rsid w:val="00890B6D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4292C"/>
    <w:rsid w:val="0095589C"/>
    <w:rsid w:val="00985801"/>
    <w:rsid w:val="0098585D"/>
    <w:rsid w:val="00990305"/>
    <w:rsid w:val="009A102B"/>
    <w:rsid w:val="009A3C48"/>
    <w:rsid w:val="009A6B9A"/>
    <w:rsid w:val="009E3879"/>
    <w:rsid w:val="009E6823"/>
    <w:rsid w:val="00A07FE4"/>
    <w:rsid w:val="00A10605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127F"/>
    <w:rsid w:val="00BD4E59"/>
    <w:rsid w:val="00BE19B4"/>
    <w:rsid w:val="00BE418D"/>
    <w:rsid w:val="00C04511"/>
    <w:rsid w:val="00C05028"/>
    <w:rsid w:val="00C358EC"/>
    <w:rsid w:val="00C4567F"/>
    <w:rsid w:val="00C45DE4"/>
    <w:rsid w:val="00C50A06"/>
    <w:rsid w:val="00C627CA"/>
    <w:rsid w:val="00C64642"/>
    <w:rsid w:val="00C80634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7EB0"/>
    <w:rsid w:val="00DA1171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128C"/>
    <w:rsid w:val="00E93BDB"/>
    <w:rsid w:val="00EA0C72"/>
    <w:rsid w:val="00EA402F"/>
    <w:rsid w:val="00EA7958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A2725"/>
    <w:rsid w:val="00FB3260"/>
    <w:rsid w:val="00FB573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rmas.kuusik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Saamuel.roigas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e9f809f3ebb320aad4f0ba14c411caf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ebaee24f46b4bd8fa3a3640a67a2616e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40534A-3FF2-41E5-A2F7-065246BAC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54cc33e1-61cd-4aab-b47c-f8afd1e9adee"/>
    <ds:schemaRef ds:uri="6f9ed300-c4fd-4df2-97c1-3aadc1bf7c96"/>
    <ds:schemaRef ds:uri="f6a598f2-e4f1-48b9-a36c-0680d0c5ca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237</Words>
  <Characters>2081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132</cp:revision>
  <cp:lastPrinted>2013-01-31T06:41:00Z</cp:lastPrinted>
  <dcterms:created xsi:type="dcterms:W3CDTF">2022-03-04T10:59:00Z</dcterms:created>
  <dcterms:modified xsi:type="dcterms:W3CDTF">2024-02-09T13:22:00Z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0x010100F08813E19FB2D14B83AB6EE9A4E929A0</vt:lpwstr>
  </property>
  <property fmtid="{D5CDD505-2E9C-101B-9397-08002B2CF9AE}" pid="3" name="MediaServiceImageTags">
    <vt:lpwstr/>
  </property>
</Properties>
</file>